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2"/>
        <w:gridCol w:w="34"/>
        <w:gridCol w:w="7194"/>
      </w:tblGrid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Актуальні проблеми адміністративного права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Викладачі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Нікітенко Олександр Іванович – доктор юридичних наук, професор. Завідувач кафедри публічно-правових дисциплін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магістри (3 семестр)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 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         </w:t>
            </w:r>
            <w:r>
              <w:rPr>
                <w:rFonts w:cs="Times New Roman" w:ascii="Times New Roman" w:hAnsi="Times New Roman"/>
                <w:lang w:val="uk-UA"/>
              </w:rPr>
              <w:t>Знання: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сутність адміністративного права, його </w:t>
            </w:r>
            <w:r>
              <w:rPr>
                <w:rFonts w:cs="Times New Roman" w:ascii="Times New Roman" w:hAnsi="Times New Roman"/>
                <w:lang w:val="uk-UA"/>
              </w:rPr>
              <w:t>зв’язок з публічним адмініструв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анням;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діюче адміністративне законодавство та його розвиток;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функції та принципи публічного адміністрування;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систему та правове положення суб’єктів публічного адміністрування;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форми та методи публічного адміністрування;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поняття та види заходів адміністративного примусу;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способи забезпечення законності в публічному адмініструванні та спеціальні адміністративно-правові режими;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Вміння: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тлумачити та застосовувати чинне адміністративне законодавство;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правильно використовувати в практичній діяльності методи публічного адміністрування;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готувати проекти актів публічного адміністрування та приймати управлінські, юрисдикційні та інші рішення;</w:t>
            </w:r>
          </w:p>
          <w:p>
            <w:pPr>
              <w:pStyle w:val="NoSpacing"/>
              <w:ind w:firstLine="492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здійснювати функції щодо забезпечення законності в публічному адмініструванні, при розгляді справ про адміністративні правопорушення.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522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 xml:space="preserve">Вивчення дисциплін «Адміністративне право» та «Адміністративний процес»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rFonts w:eastAsia="" w:eastAsiaTheme="minorEastAsia"/>
                <w:b/>
                <w:b/>
                <w:lang w:eastAsia="ru-RU" w:bidi="ar-SA"/>
              </w:rPr>
            </w:pPr>
            <w:r>
              <w:rPr>
                <w:rFonts w:eastAsia="" w:eastAsiaTheme="minorEastAsia"/>
                <w:b/>
                <w:lang w:eastAsia="ru-RU" w:bidi="ar-S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  <w:t>Теми лекцій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Актуальні проблеми розвитку адміністративного права України як галузі публічного права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Правові проблеми удосконалення організації та діяльності публічної адміністрації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Проблеми правового регулювання публічної служби в Україні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Адміністративні послуги в діяльності публічної адміністрації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Актуальні проблеми провадження в справах про адміністративні правопорушення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6.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Адміністративна юстиція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Адміністративний договір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8.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Інтеграція України до європейського адміністративного простору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  <w:lang w:val="uk-UA"/>
              </w:rPr>
              <w:t>Теми практичних занять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Актуальні проблеми розвитку адміністративного права України як галузі публічного права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Правові проблеми удосконалення організації та діяльності публічної адміністрації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Проблеми правового регулювання публічної служби в Україні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Адміністративні послуги в діяльності публічної адміністрації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Актуальні проблеми провадження в справах про адміністративні правопорушення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6.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Адміністративна юстиція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Адміністративний договір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8.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Інтеграція України до європейського адміністративного простору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2</Pages>
  <Words>299</Words>
  <Characters>2397</Characters>
  <CharactersWithSpaces>2810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2019-10-26T13:30:28Z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