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5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16"/>
        <w:gridCol w:w="27"/>
        <w:gridCol w:w="6308"/>
      </w:tblGrid>
      <w:tr>
        <w:trPr>
          <w:trHeight w:val="522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Назва дисципліни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uk-UA"/>
              </w:rPr>
              <w:t>Адміністративне право</w:t>
            </w:r>
          </w:p>
        </w:tc>
      </w:tr>
      <w:tr>
        <w:trPr>
          <w:trHeight w:val="522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Викладачі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Нікітенко Олександр Іванович – доктор юридичних наук, професор. Завідувач кафедри публічно-правових дисциплін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Самойлович Артур Андрійович – старший викладач кафедри публічно-правових дисциплін</w:t>
            </w:r>
          </w:p>
        </w:tc>
      </w:tr>
      <w:tr>
        <w:trPr>
          <w:trHeight w:val="522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Курс та семестр, у якому планується вивчення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дисципліни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2 курс (1 та 2 семестр)</w:t>
            </w:r>
          </w:p>
        </w:tc>
      </w:tr>
      <w:tr>
        <w:trPr>
          <w:trHeight w:val="522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Факультети, студентам яких пропонується вивчати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дисципліну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Факультет права та лінгвістики, спеціальність 081 «Право»</w:t>
            </w:r>
          </w:p>
        </w:tc>
      </w:tr>
      <w:tr>
        <w:trPr>
          <w:trHeight w:val="522" w:hRule="atLeast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Результатом навчання дисципліні є набуття студентами таких знань і умінь: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Знання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зміст державного управління та його співвідношення з виконавчою владою;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предмет, метод та принципи адміністративного права, його систему;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основні інститути адміністративного права;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форми та методи державного управління;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систему та структуру адміністративного законодавства;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підстави адміністративної відповідальності;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управління окремими галузями народного господарства, систему органів виконавчої влади та органів місцевого самоврядування, які здійснюють це управління;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засоби забезпечення законності в державному управлінні.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Вміння: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орієнтуватися в системі адміністративного законодавства України та знаходити у ньому необхідну для конкретного випадку норму;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правильно тлумачити і застосовувати норми адміністративного права України;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кваліфікувати адміністративні проступки у точній відповідності з законом;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аналізувати тенденції юридичної практики та оцінювати її з точки зору відповідності закону;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здійснювати аудит адміністративної діяльності;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роботи аналіз судової та адміністративної практики;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    – </w:t>
            </w:r>
            <w:r>
              <w:rPr>
                <w:rFonts w:cs="Times New Roman" w:ascii="Times New Roman" w:hAnsi="Times New Roman"/>
                <w:lang w:val="uk-UA"/>
              </w:rPr>
              <w:t>розв’язувати будь-які завдання, пов’язані з управлінською діяльністю та забезпеченням законності в державному управлінні.</w:t>
            </w:r>
          </w:p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</w:r>
          </w:p>
        </w:tc>
      </w:tr>
      <w:tr>
        <w:trPr>
          <w:trHeight w:val="214" w:hRule="atLeast"/>
        </w:trPr>
        <w:tc>
          <w:tcPr>
            <w:tcW w:w="9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Опис дисципліни</w:t>
            </w:r>
          </w:p>
        </w:tc>
      </w:tr>
      <w:tr>
        <w:trPr>
          <w:trHeight w:val="1586" w:hRule="atLeast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Попередні умови, необхідні для вивчення дисципліни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Максимальна кількість студентів, які можуть одночасно навчатися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Теми аудиторних занять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Мова викладання</w:t>
            </w:r>
          </w:p>
        </w:tc>
        <w:tc>
          <w:tcPr>
            <w:tcW w:w="6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uk-UA"/>
              </w:rPr>
              <w:t>Вивчення дисципліни «Конституційне право»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75 студентів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</w:r>
          </w:p>
          <w:p>
            <w:pPr>
              <w:pStyle w:val="TableParagraph"/>
              <w:spacing w:before="97" w:after="200"/>
              <w:ind w:left="0" w:hanging="0"/>
              <w:rPr>
                <w:b/>
                <w:b/>
              </w:rPr>
            </w:pPr>
            <w:r>
              <w:rPr>
                <w:b/>
                <w:w w:val="105"/>
              </w:rPr>
              <w:t>Теми лекцій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1. Державне управління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2. Поняття адміністративного права та його місце в системі права України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3. Адміністративно-правові норми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4. Форми державного управління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5. Методи державного управління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6. Суб’єкти адміністративного права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7. Державна служба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8. Законність у державному управлінні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9. Адміністративне правопорушення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10. Склад адміністративного правопорушення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11. Адміністративна відповідальність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12. Адміністративний процес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13. Провадження у справах про адміністративні правопорушення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 Управління у галузі сільського господарства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15. Управління у сфері охорони навколишнього природного середовища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16.  Адміністративно-правове  регулювання підприємницької діяльності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17. Управління банківською системою України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 Управління у сфері оборони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 Управління у сфері внутрішніх справ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20. Дозвільна система в Україні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21. Управління митною справою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22. Управління у сфері охорони здоров’я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23. Управління у галузі праці та соціальної політики 24.  Управління освітою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25. Адміністративно-правові режими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w w:val="105"/>
                <w:lang w:val="uk-UA"/>
              </w:rPr>
              <w:t>Теми практичних занять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1. Основні засади державного управління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2. Поняття, предмет і метод адміністративного права. Адміністративні правовідносини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3.  Адміністративно-правові норми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4. Форми державного управління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5.  Методи державного управління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6. Суб’єкти адміністративного права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7. Державна служба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8. Законність  у державному управлінні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9. Адміністративне правопорушення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10. Склад адміністративного правопорушення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11. Адміністративна відповідальність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12. Адміністративний процес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13. Провадження у справах про адміністративні правопорушення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 Управління у галузі сільського господарства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15. Управління у сфері охорони навколишнього природного середовища 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16. Управління державною та регіональною власністю  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17. Управління банківською системою України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18. Управління у сфері оборони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19. Управління у сфері внутрішніх справ 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20. Дозвільна система в Україні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21. Управління митною справою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22. Управління у сфері охорони здоров'я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23. Управління в галузі праці та соціальної політики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24. Управління освітою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  <w:p>
            <w:pPr>
              <w:pStyle w:val="NoSpacing"/>
              <w:rPr>
                <w:rFonts w:cs="Times New Roman"/>
                <w:b/>
                <w:b/>
                <w:lang w:val="uk-UA"/>
              </w:rPr>
            </w:pPr>
            <w:r>
              <w:rPr>
                <w:rFonts w:cs="Times New Roman"/>
                <w:b/>
                <w:lang w:val="uk-UA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>
          <w:lang w:val="uk-UA"/>
        </w:rPr>
        <w:t xml:space="preserve">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LibreOffice/6.1.4.2$Windows_x86 LibreOffice_project/9d0f32d1f0b509096fd65e0d4bec26ddd1938fd3</Application>
  <Pages>2</Pages>
  <Words>467</Words>
  <Characters>3519</Characters>
  <CharactersWithSpaces>4008</CharactersWithSpaces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2019-10-26T13:21:36Z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