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73"/>
        <w:gridCol w:w="6297"/>
      </w:tblGrid>
      <w:tr>
        <w:trPr>
          <w:trHeight w:val="660" w:hRule="atLeast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Spacing"/>
              <w:pageBreakBefore/>
              <w:rPr/>
            </w:pPr>
            <w:r>
              <w:rPr>
                <w:rFonts w:eastAsia="Times New Roman" w:cs="Times New Roman" w:ascii="Times New Roman" w:hAnsi="Times New Roman"/>
                <w:lang w:val="uk-UA"/>
              </w:rPr>
              <w:t>Назва дисципліни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Фінансове право</w:t>
            </w:r>
          </w:p>
        </w:tc>
      </w:tr>
      <w:tr>
        <w:trPr/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 xml:space="preserve">Викладач 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Ковальчук Інна Валентинівна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кандидат юридичних наук,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доцент кафедри публічно-правових дисциплін</w:t>
            </w:r>
          </w:p>
        </w:tc>
      </w:tr>
      <w:tr>
        <w:trPr/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Курс та семестр,  у якому планується  вивчення дисципліни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4 курс, 1 семестр </w:t>
            </w:r>
          </w:p>
        </w:tc>
      </w:tr>
      <w:tr>
        <w:trPr/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Факультет права та лінгвістики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Результатом навчання дисципліні є набуття студентами таких знань і умінь: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lang w:val="uk-UA"/>
              </w:rPr>
              <w:t>Знання: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предметної області та розуміння професійної діяльності;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сутності фінансових правовідносин;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Calibri" w:cs="Times New Roman" w:ascii="Times New Roman" w:hAnsi="Times New Roman"/>
                <w:lang w:val="uk-UA"/>
              </w:rPr>
              <w:t>особливостей державного кредитування та страхування;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Calibri" w:cs="Times New Roman" w:ascii="Times New Roman" w:hAnsi="Times New Roman"/>
                <w:lang w:val="uk-UA"/>
              </w:rPr>
              <w:t>специфіки банківської системи України;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особливостей реалізації та застосування норм матеріального і процесуального права;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основ правового регулювання обігу публічних грошових коштів;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основних сучасних правових доктрин, цінностей та принципів функціонування національної правової системи;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сутності та змісту основних правових інститутів і норм фундаментальних галузей права;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Calibri" w:cs="Times New Roman" w:ascii="Times New Roman" w:hAnsi="Times New Roman"/>
                <w:lang w:val="uk-UA"/>
              </w:rPr>
              <w:t>специфіки здійснення фінансового контролю в Україні.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lang w:val="uk-UA"/>
              </w:rPr>
              <w:t>Вміння: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визначати належні та прийнятні для юридичного аналізу факти;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аналізувати правові проблеми,   формувати та обґрунтовувати  правові позиції;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самостійної підготовки проектів актів правозастосування;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проводити збір і інтегрований аналіз матеріалів з різних джерел;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давати короткий висновок щодо окремих фактичних обставин з достатньою обґрунтованістю;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належно використовувати  статистичну інформацію, отриману з першоджерел та вторинних джерел для своєї професійної діяльності;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готувати проекти необхідних актів застосування права відповідно до правового висновку зробленого у різних правових ситуаціях.</w:t>
            </w:r>
          </w:p>
        </w:tc>
      </w:tr>
      <w:tr>
        <w:trPr>
          <w:trHeight w:val="603" w:hRule="atLeast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Опис дисципліни</w:t>
            </w:r>
          </w:p>
        </w:tc>
      </w:tr>
      <w:tr>
        <w:trPr/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Попередні умови, необхідні для вивчення дисципліни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Максимальна кількість студентів, які можуть одночасно навчатися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 xml:space="preserve">Теми аудиторних занять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Мова викладання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Немає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75 студентів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Теми лекцій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1. Фінансове право як галузь права України.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2. Фінансово-правові норми і фінансово-правові відносини.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Тема 3. Правові засади фінансового контролю в Україні.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4. Фінансово-правова відповідальність.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5. Бюджетне право як галузь права України. Правове значення бюджету.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6. Бюджетний процес в Україні.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7. Правове регулювання міжбюджетних відносин.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8. Бюджетний контроль та відповідальність за порушення бюджетного законодавства.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9. Правове регулювання публічних та місцевих доходів.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10. Правове регулювання державних та місцевих видатків.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11. Фінансово-правові основи публічного кредиту та публічного боргу в Україні.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12. Правове регулювання загальнообов’язкового державного соціального страхування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13. Фінансово-правове регулювання банківської діяльності в Україні. Правове регулювання грошового обігу в Україні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14. Державна фінансова безпека та державна фінансова дисципліна.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Теми практичних занять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1. Фінансове право як галузь права України.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2. Фінансово-правові норми і фінансово-правові відносини.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Тема 3. Правові засади фінансового контролю в Україні.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4. Фінансово-правова відповідальність.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5. Бюджетне право як галузь права України. Правове значення бюджету.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6. Бюджетний процес в Україні.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7. Правове регулювання міжбюджетних відносин.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8. Бюджетний контроль та відповідальність за порушення бюджетного законодавства.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9. Правове регулювання публічних та місцевих доходів.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10. Правове регулювання державних та місцевих видатків.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11. Фінансово-правові основи публічного кредиту та публічного боргу в Україні.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12. Правове регулювання загальнообов’язкового державного соціального страхування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13. Фінансово-правове регулювання банківської діяльності в Україні. Правове регулювання грошового обігу в Україні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14. Державна фінансова безпека та державна фінансова дисципліна.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Українська, англійська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rPr>
          <w:rFonts w:ascii="Calibri" w:hAnsi="Calibri"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rPr>
          <w:rFonts w:ascii="Calibri" w:hAnsi="Calibri"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rPr>
          <w:rFonts w:ascii="Calibri" w:hAnsi="Calibri"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rPr>
          <w:rFonts w:ascii="Calibri" w:hAnsi="Calibri"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  <w:r>
        <w:br w:type="page"/>
      </w:r>
    </w:p>
    <w:p>
      <w:pPr>
        <w:pStyle w:val="Normal"/>
        <w:rPr>
          <w:rFonts w:ascii="Calibri" w:hAnsi="Calibri"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6c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c86a9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1"/>
    <w:qFormat/>
    <w:rsid w:val="00ca214a"/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94708a"/>
    <w:rPr/>
  </w:style>
  <w:style w:type="character" w:styleId="72" w:customStyle="1">
    <w:name w:val="72"/>
    <w:basedOn w:val="DefaultParagraphFont"/>
    <w:qFormat/>
    <w:rsid w:val="00157f56"/>
    <w:rPr/>
  </w:style>
  <w:style w:type="character" w:styleId="720" w:customStyle="1">
    <w:name w:val="720"/>
    <w:basedOn w:val="DefaultParagraphFont"/>
    <w:qFormat/>
    <w:rsid w:val="00157f56"/>
    <w:rPr/>
  </w:style>
  <w:style w:type="character" w:styleId="ListLabel1">
    <w:name w:val="ListLabel 1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 w:cs=""/>
      <w:sz w:val="24"/>
    </w:rPr>
  </w:style>
  <w:style w:type="character" w:styleId="ListLabel38">
    <w:name w:val="ListLabel 38"/>
    <w:qFormat/>
    <w:rPr>
      <w:rFonts w:ascii="Times New Roman" w:hAnsi="Times New Roman" w:cs=""/>
      <w:sz w:val="24"/>
    </w:rPr>
  </w:style>
  <w:style w:type="character" w:styleId="ListLabel39">
    <w:name w:val="ListLabel 39"/>
    <w:qFormat/>
    <w:rPr>
      <w:rFonts w:ascii="Times New Roman" w:hAnsi="Times New Roman" w:cs=""/>
      <w:b/>
      <w:color w:val="000000"/>
      <w:sz w:val="24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rFonts w:ascii="Times New Roman" w:hAnsi="Times New Roman" w:cs="Times New Roman"/>
      <w:color w:val="auto"/>
      <w:u w:val="none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1"/>
    <w:qFormat/>
    <w:rsid w:val="00ca214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c86a9a"/>
    <w:pPr>
      <w:widowControl w:val="false"/>
      <w:spacing w:lineRule="auto" w:line="240" w:before="0" w:after="0"/>
      <w:ind w:left="72" w:hanging="0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NoSpacing">
    <w:name w:val="No Spacing"/>
    <w:uiPriority w:val="1"/>
    <w:qFormat/>
    <w:rsid w:val="00c86a9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86a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Знак Знак Знак Знак"/>
    <w:basedOn w:val="Normal"/>
    <w:qFormat/>
    <w:rsid w:val="00db3867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94708a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57f56"/>
    <w:pPr>
      <w:spacing w:before="0" w:after="200"/>
      <w:ind w:left="720" w:hanging="0"/>
      <w:contextualSpacing/>
    </w:pPr>
    <w:rPr/>
  </w:style>
  <w:style w:type="paragraph" w:styleId="71" w:customStyle="1">
    <w:name w:val="71"/>
    <w:basedOn w:val="Normal"/>
    <w:qFormat/>
    <w:rsid w:val="00157f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470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LibreOffice/6.1.4.2$Windows_x86 LibreOffice_project/9d0f32d1f0b509096fd65e0d4bec26ddd1938fd3</Application>
  <Pages>3</Pages>
  <Words>455</Words>
  <Characters>3311</Characters>
  <CharactersWithSpaces>3713</CharactersWithSpaces>
  <Paragraphs>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2019-07-07T08:20:00Z</dcterms:created>
  <dc:creator>artur</dc:creator>
  <dc:description/>
  <dc:language>uk-UA</dc:language>
  <cp:lastModifiedBy/>
  <dcterms:modified xsi:type="dcterms:W3CDTF">2019-10-26T13:40:34Z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