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lang w:val="uk-UA"/>
        </w:rPr>
        <w:t xml:space="preserve">                    </w:t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42"/>
        <w:gridCol w:w="34"/>
        <w:gridCol w:w="7194"/>
      </w:tblGrid>
      <w:tr>
        <w:trPr>
          <w:trHeight w:val="522" w:hRule="atLeast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b/>
                <w:lang w:val="uk-UA"/>
              </w:rPr>
              <w:t>Назва дисципліни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>Митне право</w:t>
            </w:r>
          </w:p>
        </w:tc>
      </w:tr>
      <w:tr>
        <w:trPr>
          <w:trHeight w:val="522" w:hRule="atLeast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Викладачі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 xml:space="preserve">Нікітенко Олександр Іванович </w:t>
            </w: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˗</w:t>
            </w: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 xml:space="preserve"> доктор юридичних наук, професор кафедри публічно-правових дисциплін</w:t>
            </w:r>
          </w:p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Самойлович Артур Андрійович – старший викладач кафедри публічно-правових дисциплін</w:t>
            </w:r>
          </w:p>
        </w:tc>
      </w:tr>
      <w:tr>
        <w:trPr>
          <w:trHeight w:val="522" w:hRule="atLeast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Курс та семестр, у якому планується вивчення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дисципліни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3 курс (2 семестр)</w:t>
            </w:r>
          </w:p>
        </w:tc>
      </w:tr>
      <w:tr>
        <w:trPr>
          <w:trHeight w:val="522" w:hRule="atLeast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Факультети, студентам яких пропонується вивчати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дисципліну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Факультет права та лінгвістики, спеціальність 081 «Право»</w:t>
            </w:r>
          </w:p>
        </w:tc>
      </w:tr>
      <w:tr>
        <w:trPr>
          <w:trHeight w:val="522" w:hRule="atLeast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   </w:t>
            </w:r>
            <w:r>
              <w:rPr>
                <w:rFonts w:cs="Times New Roman" w:ascii="Times New Roman" w:hAnsi="Times New Roman"/>
                <w:lang w:val="uk-UA"/>
              </w:rPr>
              <w:t>Результатом навчання дисципліні є набуття студентами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таких знань і умінь: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Знання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сутність митної політики;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основні цілі, завдання, функції та принципи митної справи;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функції, компетенцію та повноваження митних органів;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порядок переміщення через митний кордон товарів та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транспортних засобів;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основні правові акти з митної справи.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Вміння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правильно застосовувати правові норми до конкретних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ситуацій при виконанні службових обов’язків;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дискутувати, аргументовано обстоювати свої думки та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переконання, правильно оцінювати, вибирати та аналізувати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інформацію з різних джерел, робити правильні та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обґрунтовані висновки;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використовувати знання про статус, функції, компетенцію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та повноваження митних органів в Україні.</w:t>
            </w:r>
          </w:p>
        </w:tc>
      </w:tr>
      <w:tr>
        <w:trPr>
          <w:trHeight w:val="254" w:hRule="atLeast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Опис дисципліни</w:t>
            </w:r>
          </w:p>
        </w:tc>
      </w:tr>
      <w:tr>
        <w:trPr>
          <w:trHeight w:val="1586" w:hRule="atLeast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Попередні умови, необхідні для вивчення дисципліни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Максимальна кількість студентів, які можуть одночасно навчатися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Теми аудиторних занять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Мова викладання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uk-UA"/>
              </w:rPr>
              <w:t>Вивчення дисциплін «Адміністративне право та «Адміністративний процес»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75 студентів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TableParagraph"/>
              <w:spacing w:before="97" w:after="200"/>
              <w:ind w:left="0" w:hanging="0"/>
              <w:rPr>
                <w:rFonts w:eastAsia="" w:eastAsiaTheme="minorEastAsia"/>
                <w:b/>
                <w:b/>
                <w:lang w:eastAsia="ru-RU" w:bidi="ar-SA"/>
              </w:rPr>
            </w:pPr>
            <w:r>
              <w:rPr>
                <w:rFonts w:eastAsia="" w:eastAsiaTheme="minorEastAsia"/>
                <w:b/>
                <w:lang w:eastAsia="ru-RU" w:bidi="ar-SA"/>
              </w:rPr>
            </w:r>
          </w:p>
          <w:p>
            <w:pPr>
              <w:pStyle w:val="TableParagraph"/>
              <w:spacing w:before="97" w:after="200"/>
              <w:ind w:left="0" w:hanging="0"/>
              <w:rPr>
                <w:b/>
                <w:b/>
                <w:w w:val="105"/>
              </w:rPr>
            </w:pPr>
            <w:r>
              <w:rPr>
                <w:b/>
                <w:w w:val="105"/>
              </w:rPr>
            </w:r>
          </w:p>
          <w:p>
            <w:pPr>
              <w:pStyle w:val="TableParagraph"/>
              <w:spacing w:before="97" w:after="200"/>
              <w:ind w:left="0" w:hanging="0"/>
              <w:rPr>
                <w:b/>
                <w:b/>
                <w:w w:val="105"/>
              </w:rPr>
            </w:pPr>
            <w:r>
              <w:rPr>
                <w:b/>
                <w:w w:val="105"/>
              </w:rPr>
              <w:t xml:space="preserve">                                  </w:t>
            </w:r>
            <w:r>
              <w:rPr>
                <w:b/>
                <w:w w:val="105"/>
              </w:rPr>
              <w:t>Теми лекцій</w:t>
            </w:r>
          </w:p>
          <w:p>
            <w:pPr>
              <w:pStyle w:val="TableParagraph"/>
              <w:tabs>
                <w:tab w:val="clear" w:pos="708"/>
                <w:tab w:val="left" w:pos="176" w:leader="none"/>
              </w:tabs>
              <w:spacing w:before="3" w:after="200"/>
              <w:ind w:left="34" w:hanging="0"/>
              <w:jc w:val="both"/>
              <w:rPr/>
            </w:pPr>
            <w:r>
              <w:rPr/>
              <w:t xml:space="preserve"> </w:t>
            </w:r>
            <w:r>
              <w:rPr/>
              <w:t xml:space="preserve">1. </w:t>
            </w:r>
            <w:r>
              <w:rPr>
                <w:w w:val="105"/>
              </w:rPr>
              <w:t>Поняття, предмет, система митного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права</w:t>
            </w:r>
          </w:p>
          <w:p>
            <w:pPr>
              <w:pStyle w:val="TableParagraph"/>
              <w:tabs>
                <w:tab w:val="clear" w:pos="708"/>
                <w:tab w:val="left" w:pos="176" w:leader="none"/>
                <w:tab w:val="left" w:pos="239" w:leader="none"/>
              </w:tabs>
              <w:spacing w:before="6" w:after="200"/>
              <w:ind w:left="34" w:hanging="0"/>
              <w:jc w:val="both"/>
              <w:rPr/>
            </w:pPr>
            <w:r>
              <w:rPr>
                <w:w w:val="105"/>
              </w:rPr>
              <w:t>2. Державне управління митною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справою</w:t>
            </w:r>
          </w:p>
          <w:p>
            <w:pPr>
              <w:pStyle w:val="TableParagraph"/>
              <w:tabs>
                <w:tab w:val="clear" w:pos="708"/>
                <w:tab w:val="left" w:pos="176" w:leader="none"/>
                <w:tab w:val="left" w:pos="239" w:leader="none"/>
              </w:tabs>
              <w:spacing w:before="7" w:after="200"/>
              <w:ind w:left="34" w:hanging="0"/>
              <w:jc w:val="both"/>
              <w:rPr/>
            </w:pPr>
            <w:r>
              <w:rPr>
                <w:w w:val="105"/>
              </w:rPr>
              <w:t>3. Митний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контроль</w:t>
            </w:r>
          </w:p>
          <w:p>
            <w:pPr>
              <w:pStyle w:val="TableParagraph"/>
              <w:tabs>
                <w:tab w:val="clear" w:pos="708"/>
                <w:tab w:val="left" w:pos="176" w:leader="none"/>
                <w:tab w:val="left" w:pos="239" w:leader="none"/>
              </w:tabs>
              <w:spacing w:before="6" w:after="200"/>
              <w:ind w:left="34" w:hanging="0"/>
              <w:jc w:val="both"/>
              <w:rPr/>
            </w:pPr>
            <w:r>
              <w:rPr>
                <w:w w:val="105"/>
              </w:rPr>
              <w:t>4. Митні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режими</w:t>
            </w:r>
          </w:p>
          <w:p>
            <w:pPr>
              <w:pStyle w:val="TableParagraph"/>
              <w:tabs>
                <w:tab w:val="clear" w:pos="708"/>
                <w:tab w:val="left" w:pos="176" w:leader="none"/>
                <w:tab w:val="left" w:pos="239" w:leader="none"/>
              </w:tabs>
              <w:spacing w:lineRule="auto" w:line="247" w:before="7" w:after="200"/>
              <w:ind w:left="34" w:right="265" w:hanging="0"/>
              <w:jc w:val="both"/>
              <w:rPr/>
            </w:pPr>
            <w:r>
              <w:rPr>
                <w:w w:val="105"/>
              </w:rPr>
              <w:t>5. Переміщення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та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пропуск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товарів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і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транспортних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засобів через митний кордон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України</w:t>
            </w:r>
          </w:p>
          <w:p>
            <w:pPr>
              <w:pStyle w:val="TableParagraph"/>
              <w:tabs>
                <w:tab w:val="clear" w:pos="708"/>
                <w:tab w:val="left" w:pos="176" w:leader="none"/>
                <w:tab w:val="left" w:pos="239" w:leader="none"/>
              </w:tabs>
              <w:spacing w:lineRule="exact" w:line="182"/>
              <w:ind w:left="34" w:hanging="0"/>
              <w:jc w:val="both"/>
              <w:rPr/>
            </w:pPr>
            <w:r>
              <w:rPr>
                <w:w w:val="105"/>
              </w:rPr>
              <w:t>6. Митне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оформлення</w:t>
            </w:r>
          </w:p>
          <w:p>
            <w:pPr>
              <w:pStyle w:val="TableParagraph"/>
              <w:tabs>
                <w:tab w:val="clear" w:pos="708"/>
                <w:tab w:val="left" w:pos="176" w:leader="none"/>
                <w:tab w:val="left" w:pos="239" w:leader="none"/>
              </w:tabs>
              <w:spacing w:lineRule="auto" w:line="247" w:before="6" w:after="200"/>
              <w:ind w:left="34" w:right="171" w:hanging="0"/>
              <w:jc w:val="both"/>
              <w:rPr>
                <w:w w:val="105"/>
              </w:rPr>
            </w:pPr>
            <w:r>
              <w:rPr>
                <w:w w:val="105"/>
              </w:rPr>
              <w:t>7. Контроль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митних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органів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окремими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видами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діяльності підприємств</w:t>
            </w:r>
          </w:p>
          <w:p>
            <w:pPr>
              <w:pStyle w:val="NoSpacing"/>
              <w:tabs>
                <w:tab w:val="clear" w:pos="708"/>
                <w:tab w:val="left" w:pos="176" w:leader="none"/>
              </w:tabs>
              <w:ind w:left="34" w:hanging="0"/>
              <w:jc w:val="both"/>
              <w:rPr>
                <w:rFonts w:ascii="Times New Roman" w:hAnsi="Times New Roman" w:cs="Times New Roman"/>
                <w:w w:val="105"/>
                <w:lang w:val="uk-UA"/>
              </w:rPr>
            </w:pPr>
            <w:r>
              <w:rPr>
                <w:rFonts w:cs="Times New Roman" w:ascii="Times New Roman" w:hAnsi="Times New Roman"/>
                <w:w w:val="105"/>
                <w:lang w:val="uk-UA"/>
              </w:rPr>
              <w:t>8. Митні збори та митні</w:t>
            </w:r>
            <w:r>
              <w:rPr>
                <w:rFonts w:cs="Times New Roman" w:ascii="Times New Roman" w:hAnsi="Times New Roman"/>
                <w:spacing w:val="-7"/>
                <w:w w:val="105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w w:val="105"/>
                <w:lang w:val="uk-UA"/>
              </w:rPr>
              <w:t>платежі</w:t>
            </w:r>
          </w:p>
          <w:p>
            <w:pPr>
              <w:pStyle w:val="NoSpacing"/>
              <w:tabs>
                <w:tab w:val="clear" w:pos="708"/>
                <w:tab w:val="left" w:pos="176" w:leader="none"/>
              </w:tabs>
              <w:ind w:left="34" w:hang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  <w:r>
              <w:rPr>
                <w:rFonts w:cs="Times New Roman" w:ascii="Times New Roman" w:hAnsi="Times New Roman"/>
                <w:b/>
                <w:w w:val="105"/>
                <w:sz w:val="24"/>
                <w:szCs w:val="24"/>
                <w:lang w:val="uk-UA"/>
              </w:rPr>
              <w:t>Теми практичних занять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1. Державна митна політика України та митне право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2. Організація діяльності органів доходів і зборів України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3. Організація та здійснення митного контролю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4. Поняття та види митного режиму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5. Переміщення та пропуск товарів і транспортних засобів через митний кордон України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6. Митне оформлення. Декларування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7. Контроль митних органів за окремими видами діяльності підприємств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8. Митно-тарифне регулювання та стягнення митних платежів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9. Порушення митних правил і відповідальність за них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10. Боротьба з контрабандою та порушеннями митних правил</w:t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</w:p>
          <w:p>
            <w:pPr>
              <w:pStyle w:val="NoSpacing"/>
              <w:rPr>
                <w:rFonts w:cs="Times New Roman"/>
                <w:b/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</w:tbl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200"/>
        <w:jc w:val="both"/>
        <w:rPr/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6c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c86a9a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6"/>
    <w:uiPriority w:val="1"/>
    <w:qFormat/>
    <w:rsid w:val="00ca214a"/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94708a"/>
    <w:rPr/>
  </w:style>
  <w:style w:type="character" w:styleId="72" w:customStyle="1">
    <w:name w:val="72"/>
    <w:basedOn w:val="DefaultParagraphFont"/>
    <w:qFormat/>
    <w:rsid w:val="00157f56"/>
    <w:rPr/>
  </w:style>
  <w:style w:type="character" w:styleId="720" w:customStyle="1">
    <w:name w:val="720"/>
    <w:basedOn w:val="DefaultParagraphFont"/>
    <w:qFormat/>
    <w:rsid w:val="00157f56"/>
    <w:rPr/>
  </w:style>
  <w:style w:type="character" w:styleId="ListLabel1">
    <w:name w:val="ListLabel 1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">
    <w:name w:val="ListLabel 2"/>
    <w:qFormat/>
    <w:rPr>
      <w:lang w:val="uk-UA" w:eastAsia="uk-UA" w:bidi="uk-UA"/>
    </w:rPr>
  </w:style>
  <w:style w:type="character" w:styleId="ListLabel3">
    <w:name w:val="ListLabel 3"/>
    <w:qFormat/>
    <w:rPr>
      <w:lang w:val="uk-UA" w:eastAsia="uk-UA" w:bidi="uk-UA"/>
    </w:rPr>
  </w:style>
  <w:style w:type="character" w:styleId="ListLabel4">
    <w:name w:val="ListLabel 4"/>
    <w:qFormat/>
    <w:rPr>
      <w:lang w:val="uk-UA" w:eastAsia="uk-UA" w:bidi="uk-UA"/>
    </w:rPr>
  </w:style>
  <w:style w:type="character" w:styleId="ListLabel5">
    <w:name w:val="ListLabel 5"/>
    <w:qFormat/>
    <w:rPr>
      <w:lang w:val="uk-UA" w:eastAsia="uk-UA" w:bidi="uk-UA"/>
    </w:rPr>
  </w:style>
  <w:style w:type="character" w:styleId="ListLabel6">
    <w:name w:val="ListLabel 6"/>
    <w:qFormat/>
    <w:rPr>
      <w:lang w:val="uk-UA" w:eastAsia="uk-UA" w:bidi="uk-UA"/>
    </w:rPr>
  </w:style>
  <w:style w:type="character" w:styleId="ListLabel7">
    <w:name w:val="ListLabel 7"/>
    <w:qFormat/>
    <w:rPr>
      <w:lang w:val="uk-UA" w:eastAsia="uk-UA" w:bidi="uk-UA"/>
    </w:rPr>
  </w:style>
  <w:style w:type="character" w:styleId="ListLabel8">
    <w:name w:val="ListLabel 8"/>
    <w:qFormat/>
    <w:rPr>
      <w:lang w:val="uk-UA" w:eastAsia="uk-UA" w:bidi="uk-UA"/>
    </w:rPr>
  </w:style>
  <w:style w:type="character" w:styleId="ListLabel9">
    <w:name w:val="ListLabel 9"/>
    <w:qFormat/>
    <w:rPr>
      <w:lang w:val="uk-UA" w:eastAsia="uk-UA" w:bidi="uk-UA"/>
    </w:rPr>
  </w:style>
  <w:style w:type="character" w:styleId="ListLabel10">
    <w:name w:val="ListLabel 10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11">
    <w:name w:val="ListLabel 11"/>
    <w:qFormat/>
    <w:rPr>
      <w:lang w:val="uk-UA" w:eastAsia="uk-UA" w:bidi="uk-UA"/>
    </w:rPr>
  </w:style>
  <w:style w:type="character" w:styleId="ListLabel12">
    <w:name w:val="ListLabel 12"/>
    <w:qFormat/>
    <w:rPr>
      <w:lang w:val="uk-UA" w:eastAsia="uk-UA" w:bidi="uk-UA"/>
    </w:rPr>
  </w:style>
  <w:style w:type="character" w:styleId="ListLabel13">
    <w:name w:val="ListLabel 13"/>
    <w:qFormat/>
    <w:rPr>
      <w:lang w:val="uk-UA" w:eastAsia="uk-UA" w:bidi="uk-UA"/>
    </w:rPr>
  </w:style>
  <w:style w:type="character" w:styleId="ListLabel14">
    <w:name w:val="ListLabel 14"/>
    <w:qFormat/>
    <w:rPr>
      <w:lang w:val="uk-UA" w:eastAsia="uk-UA" w:bidi="uk-UA"/>
    </w:rPr>
  </w:style>
  <w:style w:type="character" w:styleId="ListLabel15">
    <w:name w:val="ListLabel 15"/>
    <w:qFormat/>
    <w:rPr>
      <w:lang w:val="uk-UA" w:eastAsia="uk-UA" w:bidi="uk-UA"/>
    </w:rPr>
  </w:style>
  <w:style w:type="character" w:styleId="ListLabel16">
    <w:name w:val="ListLabel 16"/>
    <w:qFormat/>
    <w:rPr>
      <w:lang w:val="uk-UA" w:eastAsia="uk-UA" w:bidi="uk-UA"/>
    </w:rPr>
  </w:style>
  <w:style w:type="character" w:styleId="ListLabel17">
    <w:name w:val="ListLabel 17"/>
    <w:qFormat/>
    <w:rPr>
      <w:lang w:val="uk-UA" w:eastAsia="uk-UA" w:bidi="uk-UA"/>
    </w:rPr>
  </w:style>
  <w:style w:type="character" w:styleId="ListLabel18">
    <w:name w:val="ListLabel 18"/>
    <w:qFormat/>
    <w:rPr>
      <w:lang w:val="uk-UA" w:eastAsia="uk-UA" w:bidi="uk-UA"/>
    </w:rPr>
  </w:style>
  <w:style w:type="character" w:styleId="ListLabel19">
    <w:name w:val="ListLabel 19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0">
    <w:name w:val="ListLabel 20"/>
    <w:qFormat/>
    <w:rPr>
      <w:lang w:val="uk-UA" w:eastAsia="uk-UA" w:bidi="uk-UA"/>
    </w:rPr>
  </w:style>
  <w:style w:type="character" w:styleId="ListLabel21">
    <w:name w:val="ListLabel 21"/>
    <w:qFormat/>
    <w:rPr>
      <w:lang w:val="uk-UA" w:eastAsia="uk-UA" w:bidi="uk-UA"/>
    </w:rPr>
  </w:style>
  <w:style w:type="character" w:styleId="ListLabel22">
    <w:name w:val="ListLabel 22"/>
    <w:qFormat/>
    <w:rPr>
      <w:lang w:val="uk-UA" w:eastAsia="uk-UA" w:bidi="uk-UA"/>
    </w:rPr>
  </w:style>
  <w:style w:type="character" w:styleId="ListLabel23">
    <w:name w:val="ListLabel 23"/>
    <w:qFormat/>
    <w:rPr>
      <w:lang w:val="uk-UA" w:eastAsia="uk-UA" w:bidi="uk-UA"/>
    </w:rPr>
  </w:style>
  <w:style w:type="character" w:styleId="ListLabel24">
    <w:name w:val="ListLabel 24"/>
    <w:qFormat/>
    <w:rPr>
      <w:lang w:val="uk-UA" w:eastAsia="uk-UA" w:bidi="uk-UA"/>
    </w:rPr>
  </w:style>
  <w:style w:type="character" w:styleId="ListLabel25">
    <w:name w:val="ListLabel 25"/>
    <w:qFormat/>
    <w:rPr>
      <w:lang w:val="uk-UA" w:eastAsia="uk-UA" w:bidi="uk-UA"/>
    </w:rPr>
  </w:style>
  <w:style w:type="character" w:styleId="ListLabel26">
    <w:name w:val="ListLabel 26"/>
    <w:qFormat/>
    <w:rPr>
      <w:lang w:val="uk-UA" w:eastAsia="uk-UA" w:bidi="uk-UA"/>
    </w:rPr>
  </w:style>
  <w:style w:type="character" w:styleId="ListLabel27">
    <w:name w:val="ListLabel 27"/>
    <w:qFormat/>
    <w:rPr>
      <w:lang w:val="uk-UA" w:eastAsia="uk-UA" w:bidi="uk-UA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rFonts w:ascii="Times New Roman" w:hAnsi="Times New Roman"/>
      <w:b/>
      <w:sz w:val="24"/>
    </w:rPr>
  </w:style>
  <w:style w:type="character" w:styleId="ListLabel37">
    <w:name w:val="ListLabel 37"/>
    <w:qFormat/>
    <w:rPr>
      <w:rFonts w:ascii="Times New Roman" w:hAnsi="Times New Roman" w:cs=""/>
      <w:sz w:val="24"/>
    </w:rPr>
  </w:style>
  <w:style w:type="character" w:styleId="ListLabel38">
    <w:name w:val="ListLabel 38"/>
    <w:qFormat/>
    <w:rPr>
      <w:rFonts w:ascii="Times New Roman" w:hAnsi="Times New Roman" w:cs=""/>
      <w:sz w:val="24"/>
    </w:rPr>
  </w:style>
  <w:style w:type="character" w:styleId="ListLabel39">
    <w:name w:val="ListLabel 39"/>
    <w:qFormat/>
    <w:rPr>
      <w:rFonts w:ascii="Times New Roman" w:hAnsi="Times New Roman" w:cs=""/>
      <w:b/>
      <w:color w:val="000000"/>
      <w:sz w:val="24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rFonts w:ascii="Times New Roman" w:hAnsi="Times New Roman" w:cs="Times New Roman"/>
      <w:color w:val="auto"/>
      <w:u w:val="none"/>
      <w:lang w:val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uiPriority w:val="1"/>
    <w:qFormat/>
    <w:rsid w:val="00ca214a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c86a9a"/>
    <w:pPr>
      <w:widowControl w:val="false"/>
      <w:spacing w:lineRule="auto" w:line="240" w:before="0" w:after="0"/>
      <w:ind w:left="72" w:hanging="0"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NoSpacing">
    <w:name w:val="No Spacing"/>
    <w:uiPriority w:val="1"/>
    <w:qFormat/>
    <w:rsid w:val="00c86a9a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86a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Знак Знак Знак Знак"/>
    <w:basedOn w:val="Normal"/>
    <w:qFormat/>
    <w:rsid w:val="00db3867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94708a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57f56"/>
    <w:pPr>
      <w:spacing w:before="0" w:after="200"/>
      <w:ind w:left="720" w:hanging="0"/>
      <w:contextualSpacing/>
    </w:pPr>
    <w:rPr/>
  </w:style>
  <w:style w:type="paragraph" w:styleId="71" w:customStyle="1">
    <w:name w:val="71"/>
    <w:basedOn w:val="Normal"/>
    <w:qFormat/>
    <w:rsid w:val="00157f5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470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LibreOffice/6.1.4.2$Windows_x86 LibreOffice_project/9d0f32d1f0b509096fd65e0d4bec26ddd1938fd3</Application>
  <Pages>2</Pages>
  <Words>312</Words>
  <Characters>2082</Characters>
  <CharactersWithSpaces>2577</CharactersWithSpaces>
  <Paragraphs>61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2019-07-07T08:20:00Z</dcterms:created>
  <dc:creator>artur</dc:creator>
  <dc:description/>
  <dc:language>uk-UA</dc:language>
  <cp:lastModifiedBy/>
  <dcterms:modified xsi:type="dcterms:W3CDTF">2019-10-26T13:35:40Z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